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E3" w:rsidRDefault="00D37CB4">
      <w:pPr>
        <w:pStyle w:val="1"/>
        <w:widowControl/>
        <w:spacing w:before="0" w:beforeAutospacing="0" w:after="0" w:afterAutospacing="0" w:line="525" w:lineRule="atLeast"/>
        <w:jc w:val="center"/>
        <w:rPr>
          <w:rFonts w:ascii="仿宋_GB2312" w:eastAsia="仿宋_GB2312" w:hAnsi="仿宋_GB2312" w:cs="仿宋_GB2312" w:hint="default"/>
          <w:sz w:val="44"/>
          <w:szCs w:val="44"/>
        </w:rPr>
      </w:pPr>
      <w:r>
        <w:rPr>
          <w:rFonts w:ascii="仿宋_GB2312" w:eastAsia="仿宋_GB2312" w:hAnsi="仿宋_GB2312" w:cs="仿宋_GB2312"/>
          <w:sz w:val="44"/>
          <w:szCs w:val="44"/>
        </w:rPr>
        <w:t>广西兴桂纸业有限公司2023/2024年榨季</w:t>
      </w:r>
    </w:p>
    <w:p w:rsidR="00E009E3" w:rsidRDefault="00D37CB4">
      <w:pPr>
        <w:jc w:val="center"/>
        <w:rPr>
          <w:rFonts w:ascii="仿宋_GB2312" w:eastAsia="仿宋_GB2312" w:hAnsi="仿宋_GB2312" w:cs="仿宋_GB2312"/>
          <w:b/>
          <w:bCs/>
          <w:color w:val="000000" w:themeColor="text1"/>
          <w:sz w:val="44"/>
          <w:szCs w:val="44"/>
        </w:rPr>
      </w:pPr>
      <w:r>
        <w:rPr>
          <w:rFonts w:ascii="仿宋_GB2312" w:eastAsia="仿宋_GB2312" w:hAnsi="仿宋_GB2312" w:cs="仿宋_GB2312" w:hint="eastAsia"/>
          <w:b/>
          <w:bCs/>
          <w:color w:val="000000" w:themeColor="text1"/>
          <w:sz w:val="44"/>
          <w:szCs w:val="44"/>
        </w:rPr>
        <w:t>蔗渣运输服务项目采购竞争性谈判说明书</w:t>
      </w:r>
    </w:p>
    <w:p w:rsidR="00E009E3" w:rsidRDefault="00E009E3" w:rsidP="00981430">
      <w:pPr>
        <w:ind w:firstLineChars="100" w:firstLine="320"/>
        <w:rPr>
          <w:rFonts w:ascii="仿宋_GB2312" w:eastAsia="仿宋_GB2312" w:hAnsi="仿宋_GB2312" w:cs="仿宋_GB2312"/>
          <w:b/>
          <w:bCs/>
          <w:color w:val="000000" w:themeColor="text1"/>
          <w:sz w:val="32"/>
          <w:szCs w:val="32"/>
        </w:rPr>
      </w:pPr>
    </w:p>
    <w:p w:rsidR="00E009E3" w:rsidRDefault="00D37CB4" w:rsidP="00981430">
      <w:pPr>
        <w:spacing w:line="560"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一、承诺</w:t>
      </w:r>
    </w:p>
    <w:p w:rsidR="00E009E3" w:rsidRDefault="00D37CB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本次竞价为广西兴桂纸业有限公司进行2023/2024榨季运</w:t>
      </w:r>
    </w:p>
    <w:p w:rsidR="00E009E3" w:rsidRDefault="00D37CB4">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输服务项目采购集中竞争性谈判工作，运输需求涉及蔗渣调运。</w:t>
      </w:r>
    </w:p>
    <w:p w:rsidR="00E009E3" w:rsidRDefault="00D37CB4">
      <w:pPr>
        <w:spacing w:line="560" w:lineRule="exact"/>
        <w:ind w:firstLine="5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3"/>
          <w:sz w:val="32"/>
          <w:szCs w:val="32"/>
        </w:rPr>
        <w:t>本次竞价涉及的所有兴桂纸业有限公司的数据和相关资料、谈判报价单位完成谈判书所提供</w:t>
      </w:r>
      <w:r>
        <w:rPr>
          <w:rFonts w:ascii="仿宋_GB2312" w:eastAsia="仿宋_GB2312" w:hAnsi="仿宋_GB2312" w:cs="仿宋_GB2312" w:hint="eastAsia"/>
          <w:color w:val="000000" w:themeColor="text1"/>
          <w:sz w:val="32"/>
          <w:szCs w:val="32"/>
        </w:rPr>
        <w:t>的相关业务资料及各项往来书信均被视为保密资料，谈判报价单位必须严格保密；未经允许不得擅自复制和转载，不得向任何第三方透露，如经发现将立即取消其合作资格，造成严重后果的将追究法律责任。</w:t>
      </w:r>
    </w:p>
    <w:p w:rsidR="00E009E3" w:rsidRDefault="00D37CB4">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兴桂纸业有限公司承诺对参与谈判报价单位的相关信息和资料，包括但不仅限于谈判价格、线路、文件资料，进行妥善保管，并承诺严格保密。</w:t>
      </w:r>
    </w:p>
    <w:p w:rsidR="00E009E3" w:rsidRDefault="00D37CB4" w:rsidP="00981430">
      <w:pPr>
        <w:pStyle w:val="2"/>
        <w:spacing w:line="560" w:lineRule="exact"/>
        <w:ind w:firstLineChars="300" w:firstLine="9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二、蔗渣数量和线路</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（一）数量：约33万吨。</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由各制糖公司根据甘蔗估产情况和节渣率等计算上报2023/24榨季可销售运往兴桂纸业公司的蔗渣数量，约为33万吨（以实际运输为准），具体如下：</w:t>
      </w:r>
    </w:p>
    <w:p w:rsidR="00E009E3" w:rsidRDefault="00D37CB4">
      <w:pPr>
        <w:pStyle w:val="2"/>
        <w:numPr>
          <w:ilvl w:val="255"/>
          <w:numId w:val="0"/>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2023/24榨季各制糖公司蔗渣可销量统计（以实际为准）</w:t>
      </w:r>
    </w:p>
    <w:tbl>
      <w:tblPr>
        <w:tblW w:w="9437" w:type="dxa"/>
        <w:tblInd w:w="93" w:type="dxa"/>
        <w:tblLayout w:type="fixed"/>
        <w:tblLook w:val="04A0"/>
      </w:tblPr>
      <w:tblGrid>
        <w:gridCol w:w="478"/>
        <w:gridCol w:w="1040"/>
        <w:gridCol w:w="818"/>
        <w:gridCol w:w="709"/>
        <w:gridCol w:w="2236"/>
        <w:gridCol w:w="955"/>
        <w:gridCol w:w="3201"/>
      </w:tblGrid>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序号</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制糖公司</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数量（吨）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打包/散渣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需要车型</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装车方式</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备注</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bookmarkStart w:id="0" w:name="OLE_LINK1" w:colFirst="2" w:colLast="2"/>
            <w:r>
              <w:rPr>
                <w:rFonts w:ascii="仿宋_GB2312" w:eastAsia="仿宋_GB2312" w:hAnsi="仿宋_GB2312" w:cs="仿宋_GB2312" w:hint="eastAsia"/>
                <w:kern w:val="0"/>
                <w:sz w:val="18"/>
                <w:szCs w:val="18"/>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西江制糖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需要运输公司安排铲车或钩机把散渣压实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露塘制糖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23000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散装</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廖平制糖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27000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廖平制糖安排挖掘机压实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lastRenderedPageBreak/>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良圻制糖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33000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需要运输公司派人平整叠好车厢顶部的蔗渣</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金光制糖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39000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柳兴制糖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星星制糖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38000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达华制糖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23000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蔗渣下料口装车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需要运输公司自备钩机压实装车</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9</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大新制糖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17000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平吉制糖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11</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昌菱制糖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28000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合法标吨蔗渣散渣专用车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需要运输公司安排钩机把散渣压实</w:t>
            </w:r>
          </w:p>
        </w:tc>
      </w:tr>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12</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黔江制糖</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散渣</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合法标吨蔗渣专用车</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输送带</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sz w:val="18"/>
                <w:szCs w:val="18"/>
              </w:rPr>
            </w:pPr>
            <w:r>
              <w:rPr>
                <w:rFonts w:ascii="仿宋_GB2312" w:eastAsia="仿宋_GB2312" w:hAnsi="仿宋_GB2312" w:cs="仿宋_GB2312" w:hint="eastAsia"/>
                <w:kern w:val="0"/>
                <w:sz w:val="18"/>
                <w:szCs w:val="18"/>
              </w:rPr>
              <w:t>需要运输公司安排人员码垛压实</w:t>
            </w:r>
          </w:p>
        </w:tc>
      </w:tr>
      <w:bookmarkEnd w:id="0"/>
      <w:tr w:rsidR="00E009E3">
        <w:trPr>
          <w:trHeight w:val="90"/>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13</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合计：</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330000</w:t>
            </w:r>
          </w:p>
        </w:tc>
        <w:tc>
          <w:tcPr>
            <w:tcW w:w="7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E009E3">
            <w:pPr>
              <w:widowControl/>
              <w:spacing w:line="240" w:lineRule="exact"/>
              <w:jc w:val="left"/>
              <w:textAlignment w:val="center"/>
              <w:rPr>
                <w:rFonts w:ascii="仿宋_GB2312" w:eastAsia="仿宋_GB2312" w:hAnsi="仿宋_GB2312" w:cs="仿宋_GB2312"/>
                <w:color w:val="000000"/>
                <w:kern w:val="0"/>
                <w:sz w:val="18"/>
                <w:szCs w:val="18"/>
              </w:rPr>
            </w:pPr>
          </w:p>
        </w:tc>
      </w:tr>
      <w:tr w:rsidR="00E009E3">
        <w:trPr>
          <w:trHeight w:val="90"/>
        </w:trPr>
        <w:tc>
          <w:tcPr>
            <w:tcW w:w="94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spacing w:line="24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说明：蔗渣量为预估数量（在2022/2023榨季运量基础上上浮30%），以实际运输数量为准</w:t>
            </w:r>
          </w:p>
        </w:tc>
      </w:tr>
    </w:tbl>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（二）线路</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1、广糖集团下属各制糖公司(除红河制糖外)的甘蔗渣按规定的时间、地点运送至广西兴桂纸业有限公司，运输路线以最短最优路线为准。</w:t>
      </w:r>
    </w:p>
    <w:p w:rsidR="00E009E3" w:rsidRDefault="00D37CB4">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兴桂纸业不排除广糖集团根据销售计划的改变将大新、昌菱、平吉、星星等制糖公司的蔗渣另外销售的可能性，如果大新、昌菱、平吉、星星等制糖公司的蔗渣不拉到兴桂纸业，兴桂纸业将放弃以上线路的谈判结果，成交人不能以此为由扰乱以上制糖公司的正常生产和蔗渣的运输，请谈判报价人做好风险控制。</w:t>
      </w:r>
    </w:p>
    <w:p w:rsidR="00E009E3" w:rsidRDefault="00D37CB4">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3、各运输公司报价前务必实地核实运输路线及所报价制糖公司厂内设施、装车环境等。</w:t>
      </w:r>
    </w:p>
    <w:p w:rsidR="00E009E3" w:rsidRDefault="00D37CB4" w:rsidP="00981430">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color w:val="000000" w:themeColor="text1"/>
          <w:sz w:val="32"/>
          <w:szCs w:val="32"/>
        </w:rPr>
        <w:t>三、</w:t>
      </w:r>
      <w:r>
        <w:rPr>
          <w:rFonts w:ascii="仿宋_GB2312" w:eastAsia="仿宋_GB2312" w:hAnsi="仿宋_GB2312" w:cs="仿宋_GB2312" w:hint="eastAsia"/>
          <w:b/>
          <w:bCs/>
          <w:sz w:val="32"/>
          <w:szCs w:val="32"/>
        </w:rPr>
        <w:t>物流商准入机制</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1.参与谈判的物流商注册资本需达到200万元及以上，有固定经营场所且处于正常经营状态；</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2.拥有大宗货物物流服务经验两年以上，必须具备独立承担</w:t>
      </w:r>
      <w:r>
        <w:rPr>
          <w:rFonts w:ascii="仿宋_GB2312" w:eastAsia="仿宋_GB2312" w:hAnsi="仿宋_GB2312" w:cs="仿宋_GB2312" w:hint="eastAsia"/>
          <w:sz w:val="32"/>
          <w:szCs w:val="32"/>
        </w:rPr>
        <w:lastRenderedPageBreak/>
        <w:t>运输货物和运输风险抵御的能力。曾服务过广糖集团或其他制糖企业的物流商优先；</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3.参与谈判的物流商必须具有《企业营业执照》、《道路运输许可证》等资质，且以上证件都在有效期内，并按照备案资料清单要求提交相关材料；</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4.业界口碑、信用良好，无严重违规记录，无当前被执行案件，公司法定代表人及实际控制人均未被纳入失信名单；</w:t>
      </w:r>
    </w:p>
    <w:p w:rsidR="00E009E3" w:rsidRDefault="00D37CB4">
      <w:pPr>
        <w:pStyle w:val="a9"/>
        <w:tabs>
          <w:tab w:val="left" w:pos="1054"/>
        </w:tabs>
        <w:spacing w:line="343" w:lineRule="auto"/>
        <w:ind w:left="0" w:right="252" w:firstLineChars="200" w:firstLine="640"/>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必须具有成熟完善的运力保障方案及运力管理方案。</w:t>
      </w:r>
    </w:p>
    <w:p w:rsidR="00E009E3" w:rsidRDefault="00D37CB4" w:rsidP="00981430">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color w:val="000000" w:themeColor="text1"/>
          <w:sz w:val="32"/>
          <w:szCs w:val="32"/>
        </w:rPr>
        <w:t>四、</w:t>
      </w:r>
      <w:r>
        <w:rPr>
          <w:rFonts w:ascii="仿宋_GB2312" w:eastAsia="仿宋_GB2312" w:hAnsi="仿宋_GB2312" w:cs="仿宋_GB2312" w:hint="eastAsia"/>
          <w:b/>
          <w:bCs/>
          <w:sz w:val="32"/>
          <w:szCs w:val="32"/>
        </w:rPr>
        <w:t>保证金</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（一）谈判报价保证金</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参与者认真对待竞价操作，避免随意报价及扰乱秩序等行为，将对参与运输报价的运输公司收取谈判报价保证金，针对此次运输路线竞价按每家20万元收取保证金。每个运输公司最多只能报3条运输路线，报价多于3条运输路线的运输公司整个报价无效，作废标处理。竞价结束后，不成交者退还竞价保证金，成交者不按规定签订合同/协议或弃标，不退还保证金。</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（二）履约保证金</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确保竞价有效，物流商需于签订合同后5个工作日内将履约保证金付至指定账号。谈判报价保证金20万元可转为履约保证金，不足部分需补交，多退少补，服务期满后由成交物流商提出申请，采购人10个工作日内无息退还；</w:t>
      </w:r>
    </w:p>
    <w:p w:rsidR="00E009E3" w:rsidRDefault="00D37CB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2.按路线总额的10%设定履约保证金收取比例。举例如下表所示：</w:t>
      </w:r>
    </w:p>
    <w:tbl>
      <w:tblPr>
        <w:tblpPr w:leftFromText="180" w:rightFromText="180" w:vertAnchor="text" w:horzAnchor="page" w:tblpX="1356" w:tblpY="220"/>
        <w:tblOverlap w:val="never"/>
        <w:tblW w:w="9841" w:type="dxa"/>
        <w:tblLayout w:type="fixed"/>
        <w:tblLook w:val="04A0"/>
      </w:tblPr>
      <w:tblGrid>
        <w:gridCol w:w="368"/>
        <w:gridCol w:w="784"/>
        <w:gridCol w:w="843"/>
        <w:gridCol w:w="1096"/>
        <w:gridCol w:w="1073"/>
        <w:gridCol w:w="1050"/>
        <w:gridCol w:w="4627"/>
      </w:tblGrid>
      <w:tr w:rsidR="00E009E3">
        <w:trPr>
          <w:trHeight w:val="909"/>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序号</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制糖公司</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数量（吨）   </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单价</w:t>
            </w:r>
          </w:p>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（元/吨）</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总金额（元）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履约保证金(万元)</w:t>
            </w:r>
          </w:p>
        </w:tc>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备 注</w:t>
            </w:r>
          </w:p>
        </w:tc>
      </w:tr>
      <w:tr w:rsidR="00E009E3">
        <w:trPr>
          <w:trHeight w:val="442"/>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A公司</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19000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78</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1482000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10</w:t>
            </w:r>
          </w:p>
        </w:tc>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总金额×10%≤15万元，按10万元收取</w:t>
            </w:r>
          </w:p>
        </w:tc>
      </w:tr>
      <w:tr w:rsidR="00E009E3">
        <w:trPr>
          <w:trHeight w:val="610"/>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B公司</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20000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89</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1780000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15</w:t>
            </w:r>
          </w:p>
        </w:tc>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15万元＜总金额×10%≤20万元，按15万元收取</w:t>
            </w:r>
          </w:p>
        </w:tc>
      </w:tr>
      <w:tr w:rsidR="00E009E3">
        <w:trPr>
          <w:trHeight w:val="610"/>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C公司</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29000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79.5</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2305500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20</w:t>
            </w:r>
          </w:p>
        </w:tc>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20万元＜总金额×10%≤25万元，按20万元收取</w:t>
            </w:r>
          </w:p>
        </w:tc>
      </w:tr>
      <w:tr w:rsidR="00E009E3">
        <w:trPr>
          <w:trHeight w:val="610"/>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D公司</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25000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116</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2900000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30</w:t>
            </w:r>
          </w:p>
        </w:tc>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25万元＜总金额×10%≤40万元，按30万元收取</w:t>
            </w:r>
          </w:p>
        </w:tc>
      </w:tr>
      <w:tr w:rsidR="00E009E3">
        <w:trPr>
          <w:trHeight w:val="486"/>
        </w:trPr>
        <w:tc>
          <w:tcPr>
            <w:tcW w:w="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E公司</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40000</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122</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4880000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40</w:t>
            </w:r>
          </w:p>
        </w:tc>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9E3" w:rsidRDefault="00D37CB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总金额×10%＞40万元，按40万元收取</w:t>
            </w:r>
          </w:p>
        </w:tc>
      </w:tr>
    </w:tbl>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3、保证金收取方式</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竞价保证金、履约保证金缴纳至以下账户：</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公司名称：广西兴桂纸业有限公司</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开户行：</w:t>
      </w:r>
      <w:r>
        <w:rPr>
          <w:rFonts w:ascii="仿宋_GB2312" w:eastAsia="仿宋_GB2312" w:hAnsi="仿宋_GB2312" w:cs="仿宋_GB2312" w:hint="eastAsia"/>
          <w:sz w:val="32"/>
          <w:szCs w:val="32"/>
          <w:shd w:val="clear" w:color="auto" w:fill="FFFFFF"/>
        </w:rPr>
        <w:t>中国民生银行股份有限公司南宁东葛支行</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账  号： </w:t>
      </w:r>
      <w:r>
        <w:rPr>
          <w:rFonts w:ascii="仿宋_GB2312" w:eastAsia="仿宋_GB2312" w:hAnsi="仿宋_GB2312" w:cs="仿宋_GB2312" w:hint="eastAsia"/>
          <w:sz w:val="32"/>
          <w:szCs w:val="32"/>
          <w:shd w:val="clear" w:color="auto" w:fill="FFFFFF"/>
        </w:rPr>
        <w:t>637833795</w:t>
      </w:r>
      <w:r>
        <w:rPr>
          <w:rFonts w:ascii="仿宋_GB2312" w:eastAsia="仿宋_GB2312" w:hAnsi="仿宋_GB2312" w:cs="仿宋_GB2312" w:hint="eastAsia"/>
          <w:sz w:val="32"/>
          <w:szCs w:val="32"/>
        </w:rPr>
        <w:t xml:space="preserve"> </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  途：备注XX公司蔗渣运输服务项目采购谈判报价保证金</w:t>
      </w:r>
    </w:p>
    <w:p w:rsidR="00E009E3" w:rsidRDefault="00D37CB4">
      <w:pPr>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color w:val="000000" w:themeColor="text1"/>
          <w:sz w:val="32"/>
          <w:szCs w:val="32"/>
        </w:rPr>
        <w:t>竞价结束后，未成交的可于竞价结束后的可5个工日后发起退款申请，兴桂纸业有限公司在收到谈判报价保证金退款申</w:t>
      </w:r>
      <w:r>
        <w:rPr>
          <w:rFonts w:ascii="仿宋_GB2312" w:eastAsia="仿宋_GB2312" w:hAnsi="仿宋_GB2312" w:cs="仿宋_GB2312" w:hint="eastAsia"/>
          <w:color w:val="000000" w:themeColor="text1"/>
          <w:sz w:val="32"/>
          <w:szCs w:val="32"/>
        </w:rPr>
        <w:lastRenderedPageBreak/>
        <w:t>请后7个工作日内免息退款。</w:t>
      </w:r>
    </w:p>
    <w:p w:rsidR="00E009E3" w:rsidRDefault="00D37CB4" w:rsidP="00981430">
      <w:pPr>
        <w:numPr>
          <w:ilvl w:val="255"/>
          <w:numId w:val="0"/>
        </w:num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五、油价联动机制</w:t>
      </w:r>
    </w:p>
    <w:p w:rsidR="00E009E3" w:rsidRDefault="00D37CB4">
      <w:pPr>
        <w:numPr>
          <w:ilvl w:val="255"/>
          <w:numId w:val="0"/>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关于油价调整的运输价格联动，以2023年  月  日（谈判定价当天）现行的 0＃柴油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元/升的价格为基数，当 0＃柴油的价格涨跌幅达到或超过 0.50 元/升时，由甲、乙双方协商，相应在原运价的基础上运价提升或降低1元/吨；当通告柴油涨跌幅达到1元/升，相应在原运价的基础上运价提升或降低2元/吨，暂定封顶调整2元/吨运输价格。最终按甲方的书面核准调整运输价格。（0＃柴油的价格以中石化集团公司广西石油分公司的成品油挂牌的零售价格为准）。</w:t>
      </w:r>
    </w:p>
    <w:p w:rsidR="00E009E3" w:rsidRDefault="00D37CB4" w:rsidP="00981430">
      <w:pPr>
        <w:spacing w:line="560"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六、合同签订</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（一）确定的路线运输商的谈判报价保证金自动转为履约保证金，不足的应在收到成交通知书后5个工作日内补足履约保证金差额。</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（二）运输商本着良好合作的意愿下，不得随意拒签。成交运输商应在收到成交通知书7</w:t>
      </w:r>
      <w:bookmarkStart w:id="1" w:name="_GoBack"/>
      <w:bookmarkEnd w:id="1"/>
      <w:r>
        <w:rPr>
          <w:rFonts w:ascii="仿宋_GB2312" w:eastAsia="仿宋_GB2312" w:hAnsi="仿宋_GB2312" w:cs="仿宋_GB2312" w:hint="eastAsia"/>
          <w:sz w:val="32"/>
          <w:szCs w:val="32"/>
        </w:rPr>
        <w:t>个工作日内签订运输合同（履约保证金不足的，以缴足第二天计）。</w:t>
      </w:r>
    </w:p>
    <w:p w:rsidR="00E009E3" w:rsidRDefault="00D37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（三）如不能按时缴纳履约保证金及签订合同的运输商，兴桂纸业有限公司有权取消其签订资格，如因弃签造成兴桂纸业有限公司签约后续运输商产生的差额损失由原成交运输商的谈判报价保证金承担。</w:t>
      </w:r>
    </w:p>
    <w:p w:rsidR="00E009E3" w:rsidRDefault="00D37CB4">
      <w:pPr>
        <w:numPr>
          <w:ilvl w:val="255"/>
          <w:numId w:val="0"/>
        </w:num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（四）违约责任之一：运输公司如未能按合同中采购人要求的运输时间及运输量提供服务的，采购方有权就此情况另行委托第三方进行运输，因此产生的价格差异、带来的损失由运</w:t>
      </w:r>
      <w:r>
        <w:rPr>
          <w:rFonts w:ascii="仿宋_GB2312" w:eastAsia="仿宋_GB2312" w:hAnsi="仿宋_GB2312" w:cs="仿宋_GB2312" w:hint="eastAsia"/>
          <w:sz w:val="32"/>
          <w:szCs w:val="32"/>
        </w:rPr>
        <w:lastRenderedPageBreak/>
        <w:t>输公司方承担，且运输公司应按照上月运输费用的5%向采购方支付违约金，并赔偿采购方损失。</w:t>
      </w:r>
    </w:p>
    <w:p w:rsidR="00E009E3" w:rsidRDefault="00D37CB4">
      <w:pPr>
        <w:pStyle w:val="a3"/>
        <w:spacing w:after="0" w:line="560" w:lineRule="exact"/>
        <w:ind w:firstLineChars="200" w:firstLine="640"/>
        <w:rPr>
          <w:rFonts w:eastAsia="仿宋_GB2312"/>
        </w:rPr>
      </w:pPr>
      <w:r>
        <w:rPr>
          <w:rFonts w:ascii="仿宋_GB2312" w:eastAsia="仿宋_GB2312" w:hAnsi="仿宋_GB2312" w:cs="仿宋_GB2312" w:hint="eastAsia"/>
          <w:kern w:val="2"/>
          <w:sz w:val="32"/>
          <w:szCs w:val="32"/>
        </w:rPr>
        <w:t>(五)安全管理。</w:t>
      </w:r>
      <w:r>
        <w:rPr>
          <w:rFonts w:ascii="仿宋_GB2312" w:eastAsia="仿宋_GB2312" w:hAnsi="仿宋_GB2312" w:cs="仿宋_GB2312" w:hint="eastAsia"/>
          <w:sz w:val="32"/>
          <w:szCs w:val="32"/>
        </w:rPr>
        <w:t>签订运输合同的同时须签订《运输安全生产管理专项协议》；成交运输公司亦须按制糖公司的要求签订相关《安全协议》及缴纳相应保证金。</w:t>
      </w:r>
    </w:p>
    <w:p w:rsidR="00E009E3" w:rsidRDefault="00D37CB4" w:rsidP="00981430">
      <w:pPr>
        <w:spacing w:line="560"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七、结算管理</w:t>
      </w:r>
    </w:p>
    <w:p w:rsidR="00E009E3" w:rsidRDefault="00D37CB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（一）所有结算均由运输公司与兴桂纸业有限公司进行，严禁运输司机到兴桂纸业有限公司索要运费，出现一次扣罚运输公司5000元，出现三次将取消运输公司承运资格，履约保证金不退还。</w:t>
      </w:r>
    </w:p>
    <w:p w:rsidR="00E009E3" w:rsidRDefault="00D37CB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（二）当月承运的运输结算，需在下月10日前发起结算申请并与兴桂纸业有限公司进行核对，无误后下月20日前开具发票给兴桂纸业有限公司。</w:t>
      </w:r>
    </w:p>
    <w:p w:rsidR="00E009E3" w:rsidRDefault="00D37CB4">
      <w:pPr>
        <w:spacing w:line="560" w:lineRule="exact"/>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乙方将发票及结算清单（具备签章）一并传递至甲方，甲方在收到乙方提供的发票及结算清单后30个工作日内将运费付至乙方指定账户。因乙方未能按时提供发票及结算清单的，甲方有权顺延付款期限，且无需承担任何责任。</w:t>
      </w:r>
    </w:p>
    <w:p w:rsidR="00E009E3" w:rsidRDefault="00D37CB4" w:rsidP="0098143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八、</w:t>
      </w:r>
      <w:r>
        <w:rPr>
          <w:rFonts w:ascii="仿宋_GB2312" w:eastAsia="仿宋_GB2312" w:hAnsi="仿宋_GB2312" w:cs="仿宋_GB2312" w:hint="eastAsia"/>
          <w:color w:val="000000" w:themeColor="text1"/>
          <w:sz w:val="32"/>
          <w:szCs w:val="32"/>
        </w:rPr>
        <w:t>通知送达条款。成交通知信息以邮件和电话的方式通知。</w:t>
      </w:r>
    </w:p>
    <w:p w:rsidR="00E009E3" w:rsidRDefault="00D37CB4">
      <w:pPr>
        <w:pStyle w:val="a3"/>
        <w:spacing w:after="0" w:line="560" w:lineRule="exact"/>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b/>
          <w:bCs/>
          <w:color w:val="000000" w:themeColor="text1"/>
          <w:sz w:val="32"/>
          <w:szCs w:val="32"/>
        </w:rPr>
        <w:t xml:space="preserve">  九、特别说明：在2023/2024年榨季蔗渣运输过程中，存在须从广西兴桂纸业有限公司厂内装生物质（木糠）返程运输至所承运蔗渣的制糖公司的可能，具体承运事宜由成交蔗渣运输单位与生物质（木糠）卖方自行商议，请参与蔗渣运输服务项目采购竞争性谈判的单位充分考虑。</w:t>
      </w:r>
    </w:p>
    <w:p w:rsidR="00E009E3" w:rsidRDefault="00E009E3">
      <w:pPr>
        <w:spacing w:line="560" w:lineRule="exact"/>
        <w:rPr>
          <w:rFonts w:ascii="仿宋_GB2312" w:eastAsia="仿宋_GB2312" w:hAnsi="仿宋_GB2312" w:cs="仿宋_GB2312"/>
          <w:color w:val="000000" w:themeColor="text1"/>
          <w:sz w:val="32"/>
          <w:szCs w:val="32"/>
        </w:rPr>
      </w:pPr>
    </w:p>
    <w:p w:rsidR="00E009E3" w:rsidRDefault="00D37CB4">
      <w:pPr>
        <w:spacing w:line="560" w:lineRule="exact"/>
        <w:ind w:left="1920" w:hangingChars="600" w:hanging="19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业务联系人：左仁勃,15277245320</w:t>
      </w:r>
    </w:p>
    <w:p w:rsidR="00E009E3" w:rsidRDefault="00D37CB4">
      <w:pPr>
        <w:spacing w:line="560" w:lineRule="exact"/>
        <w:ind w:leftChars="760" w:left="1916"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sz w:val="32"/>
          <w:szCs w:val="32"/>
        </w:rPr>
        <w:t>姚柳珍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13597123235</w:t>
      </w:r>
      <w:r>
        <w:rPr>
          <w:rFonts w:ascii="仿宋_GB2312" w:eastAsia="仿宋_GB2312" w:hAnsi="仿宋_GB2312" w:cs="仿宋_GB2312" w:hint="eastAsia"/>
          <w:color w:val="000000" w:themeColor="text1"/>
          <w:sz w:val="32"/>
          <w:szCs w:val="32"/>
        </w:rPr>
        <w:t xml:space="preserve">          </w:t>
      </w:r>
    </w:p>
    <w:p w:rsidR="00E009E3" w:rsidRDefault="00E009E3">
      <w:pPr>
        <w:pStyle w:val="a3"/>
        <w:spacing w:after="0" w:line="560" w:lineRule="exact"/>
        <w:rPr>
          <w:rFonts w:ascii="仿宋_GB2312" w:eastAsia="仿宋_GB2312" w:hAnsi="仿宋_GB2312" w:cs="仿宋_GB2312"/>
        </w:rPr>
      </w:pPr>
    </w:p>
    <w:p w:rsidR="00E009E3" w:rsidRDefault="00D37CB4">
      <w:pPr>
        <w:spacing w:line="560" w:lineRule="exact"/>
        <w:ind w:left="6080" w:hangingChars="1900" w:hanging="60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广西兴桂纸业有限公司</w:t>
      </w:r>
    </w:p>
    <w:p w:rsidR="00E009E3" w:rsidRDefault="00D37CB4">
      <w:pPr>
        <w:spacing w:line="560" w:lineRule="exact"/>
        <w:ind w:firstLineChars="1800" w:firstLine="57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2023年10月</w:t>
      </w:r>
      <w:r w:rsidR="00183F8B">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日</w:t>
      </w:r>
    </w:p>
    <w:p w:rsidR="00E009E3" w:rsidRDefault="00E009E3">
      <w:pPr>
        <w:spacing w:line="560" w:lineRule="exact"/>
        <w:rPr>
          <w:rFonts w:ascii="仿宋_GB2312" w:eastAsia="仿宋_GB2312" w:hAnsi="仿宋_GB2312" w:cs="仿宋_GB2312"/>
          <w:color w:val="000000" w:themeColor="text1"/>
          <w:sz w:val="32"/>
          <w:szCs w:val="32"/>
        </w:rPr>
      </w:pPr>
    </w:p>
    <w:sectPr w:rsidR="00E009E3" w:rsidSect="00E009E3">
      <w:footerReference w:type="default" r:id="rId7"/>
      <w:pgSz w:w="11906" w:h="16838"/>
      <w:pgMar w:top="1587" w:right="1531"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588" w:rsidRDefault="000A2588" w:rsidP="00E009E3">
      <w:r>
        <w:separator/>
      </w:r>
    </w:p>
  </w:endnote>
  <w:endnote w:type="continuationSeparator" w:id="0">
    <w:p w:rsidR="000A2588" w:rsidRDefault="000A2588" w:rsidP="00E00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E3" w:rsidRDefault="0020500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009E3" w:rsidRDefault="00D37CB4">
                <w:pPr>
                  <w:pStyle w:val="a4"/>
                </w:pPr>
                <w:r>
                  <w:t>第</w:t>
                </w:r>
                <w:r>
                  <w:t xml:space="preserve"> </w:t>
                </w:r>
                <w:r w:rsidR="00205006">
                  <w:fldChar w:fldCharType="begin"/>
                </w:r>
                <w:r>
                  <w:instrText xml:space="preserve"> PAGE  \* MERGEFORMAT </w:instrText>
                </w:r>
                <w:r w:rsidR="00205006">
                  <w:fldChar w:fldCharType="separate"/>
                </w:r>
                <w:r w:rsidR="00183F8B">
                  <w:rPr>
                    <w:noProof/>
                  </w:rPr>
                  <w:t>7</w:t>
                </w:r>
                <w:r w:rsidR="00205006">
                  <w:fldChar w:fldCharType="end"/>
                </w:r>
                <w:r>
                  <w:t xml:space="preserve"> </w:t>
                </w:r>
                <w:r>
                  <w:t>页</w:t>
                </w:r>
                <w:r>
                  <w:t xml:space="preserve"> </w:t>
                </w:r>
                <w:r>
                  <w:t>共</w:t>
                </w:r>
                <w:r>
                  <w:t xml:space="preserve"> </w:t>
                </w:r>
                <w:fldSimple w:instr=" NUMPAGES  \* MERGEFORMAT ">
                  <w:r w:rsidR="00183F8B">
                    <w:rPr>
                      <w:noProof/>
                    </w:rPr>
                    <w:t>7</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588" w:rsidRDefault="000A2588" w:rsidP="00E009E3">
      <w:r>
        <w:separator/>
      </w:r>
    </w:p>
  </w:footnote>
  <w:footnote w:type="continuationSeparator" w:id="0">
    <w:p w:rsidR="000A2588" w:rsidRDefault="000A2588" w:rsidP="00E00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Y5Zjk2NTg4MzQ1OGYwNzllNjFkMzMyMmUxYWUwOTcifQ=="/>
  </w:docVars>
  <w:rsids>
    <w:rsidRoot w:val="6BFE66EF"/>
    <w:rsid w:val="000A2588"/>
    <w:rsid w:val="00183F8B"/>
    <w:rsid w:val="00205006"/>
    <w:rsid w:val="00981430"/>
    <w:rsid w:val="00C63DCD"/>
    <w:rsid w:val="00D32964"/>
    <w:rsid w:val="00D37CB4"/>
    <w:rsid w:val="00E009E3"/>
    <w:rsid w:val="013566D0"/>
    <w:rsid w:val="01B76ADE"/>
    <w:rsid w:val="02AD40CA"/>
    <w:rsid w:val="03153BDD"/>
    <w:rsid w:val="032D650E"/>
    <w:rsid w:val="04357B81"/>
    <w:rsid w:val="05A21723"/>
    <w:rsid w:val="05FB0B46"/>
    <w:rsid w:val="063F5622"/>
    <w:rsid w:val="069C75AD"/>
    <w:rsid w:val="07A119FD"/>
    <w:rsid w:val="08575ACA"/>
    <w:rsid w:val="08DD003A"/>
    <w:rsid w:val="093B57DE"/>
    <w:rsid w:val="0A015099"/>
    <w:rsid w:val="0AB84204"/>
    <w:rsid w:val="0B022976"/>
    <w:rsid w:val="0B0567FC"/>
    <w:rsid w:val="0BC01E95"/>
    <w:rsid w:val="0C33650E"/>
    <w:rsid w:val="0CA52BF3"/>
    <w:rsid w:val="0CD875CA"/>
    <w:rsid w:val="0D1129FD"/>
    <w:rsid w:val="0D851CEA"/>
    <w:rsid w:val="0DE05124"/>
    <w:rsid w:val="0E1117D5"/>
    <w:rsid w:val="0E1C3D4F"/>
    <w:rsid w:val="0E422893"/>
    <w:rsid w:val="0E4777C0"/>
    <w:rsid w:val="0E8139DB"/>
    <w:rsid w:val="0FB07D3E"/>
    <w:rsid w:val="10DA04A5"/>
    <w:rsid w:val="1145474C"/>
    <w:rsid w:val="116C4A89"/>
    <w:rsid w:val="11717F10"/>
    <w:rsid w:val="119807B4"/>
    <w:rsid w:val="11EE155E"/>
    <w:rsid w:val="121B6344"/>
    <w:rsid w:val="13014BDA"/>
    <w:rsid w:val="138A3CAF"/>
    <w:rsid w:val="146A0D1E"/>
    <w:rsid w:val="14F80315"/>
    <w:rsid w:val="15431BC1"/>
    <w:rsid w:val="15452166"/>
    <w:rsid w:val="15FD321F"/>
    <w:rsid w:val="163A2FC4"/>
    <w:rsid w:val="16F108E5"/>
    <w:rsid w:val="19AA4F04"/>
    <w:rsid w:val="19CC03D7"/>
    <w:rsid w:val="1AF21C42"/>
    <w:rsid w:val="1B1A7E1D"/>
    <w:rsid w:val="1B60756D"/>
    <w:rsid w:val="1CA55B7C"/>
    <w:rsid w:val="1CD619DC"/>
    <w:rsid w:val="1D2B3667"/>
    <w:rsid w:val="1D662232"/>
    <w:rsid w:val="1D8B1C59"/>
    <w:rsid w:val="1D9E7762"/>
    <w:rsid w:val="1E1A6F96"/>
    <w:rsid w:val="1F787346"/>
    <w:rsid w:val="1FC96EB6"/>
    <w:rsid w:val="1FD052E3"/>
    <w:rsid w:val="20070D09"/>
    <w:rsid w:val="20AB217E"/>
    <w:rsid w:val="20EE2C99"/>
    <w:rsid w:val="210E5EA9"/>
    <w:rsid w:val="217D1886"/>
    <w:rsid w:val="224A3CE5"/>
    <w:rsid w:val="22F72C70"/>
    <w:rsid w:val="234B7498"/>
    <w:rsid w:val="23A34D10"/>
    <w:rsid w:val="24272565"/>
    <w:rsid w:val="247B1961"/>
    <w:rsid w:val="25D24FC7"/>
    <w:rsid w:val="26B135AA"/>
    <w:rsid w:val="26F14267"/>
    <w:rsid w:val="2801107B"/>
    <w:rsid w:val="28AD4340"/>
    <w:rsid w:val="293D6BFB"/>
    <w:rsid w:val="29C21AF0"/>
    <w:rsid w:val="2A512EC0"/>
    <w:rsid w:val="2A7F01D2"/>
    <w:rsid w:val="2AB04A94"/>
    <w:rsid w:val="2C1811E3"/>
    <w:rsid w:val="2CC6123A"/>
    <w:rsid w:val="2CD848A1"/>
    <w:rsid w:val="2D2D51D9"/>
    <w:rsid w:val="2DA67A50"/>
    <w:rsid w:val="2DDB0AB4"/>
    <w:rsid w:val="2E465959"/>
    <w:rsid w:val="2F2C3040"/>
    <w:rsid w:val="2F6F6260"/>
    <w:rsid w:val="2F927575"/>
    <w:rsid w:val="2FDC4A93"/>
    <w:rsid w:val="2FEB03AB"/>
    <w:rsid w:val="319211D3"/>
    <w:rsid w:val="31937522"/>
    <w:rsid w:val="31B77BAD"/>
    <w:rsid w:val="32BF4B25"/>
    <w:rsid w:val="32E57D52"/>
    <w:rsid w:val="32FC4D6A"/>
    <w:rsid w:val="334164D1"/>
    <w:rsid w:val="33FF6B47"/>
    <w:rsid w:val="35291D25"/>
    <w:rsid w:val="35624F93"/>
    <w:rsid w:val="35DF4502"/>
    <w:rsid w:val="369267ED"/>
    <w:rsid w:val="36D42B09"/>
    <w:rsid w:val="36EB5933"/>
    <w:rsid w:val="37506FFE"/>
    <w:rsid w:val="37DA762F"/>
    <w:rsid w:val="37E44B0F"/>
    <w:rsid w:val="387F67BB"/>
    <w:rsid w:val="38A328E9"/>
    <w:rsid w:val="38A8605B"/>
    <w:rsid w:val="38C36D5F"/>
    <w:rsid w:val="38D459D1"/>
    <w:rsid w:val="3982351B"/>
    <w:rsid w:val="3CB23720"/>
    <w:rsid w:val="3CD4741F"/>
    <w:rsid w:val="3D8412F2"/>
    <w:rsid w:val="3E74638B"/>
    <w:rsid w:val="3EA61C0D"/>
    <w:rsid w:val="3EE70D49"/>
    <w:rsid w:val="3F796C54"/>
    <w:rsid w:val="40987D49"/>
    <w:rsid w:val="40D65444"/>
    <w:rsid w:val="40EC27D7"/>
    <w:rsid w:val="421348FF"/>
    <w:rsid w:val="42336996"/>
    <w:rsid w:val="43B075B9"/>
    <w:rsid w:val="43E47DB3"/>
    <w:rsid w:val="441B76D0"/>
    <w:rsid w:val="443D6193"/>
    <w:rsid w:val="446119DB"/>
    <w:rsid w:val="447A3824"/>
    <w:rsid w:val="451E2D91"/>
    <w:rsid w:val="45CA5E1B"/>
    <w:rsid w:val="45F11042"/>
    <w:rsid w:val="460814EE"/>
    <w:rsid w:val="462D5096"/>
    <w:rsid w:val="46A423CD"/>
    <w:rsid w:val="46DE14A6"/>
    <w:rsid w:val="46F54B62"/>
    <w:rsid w:val="478D563E"/>
    <w:rsid w:val="47BC4937"/>
    <w:rsid w:val="47C647C2"/>
    <w:rsid w:val="47E51C9D"/>
    <w:rsid w:val="482F2E76"/>
    <w:rsid w:val="48A05D81"/>
    <w:rsid w:val="493167F7"/>
    <w:rsid w:val="49F46FA2"/>
    <w:rsid w:val="4AD056CA"/>
    <w:rsid w:val="4AE1099B"/>
    <w:rsid w:val="4AF66A82"/>
    <w:rsid w:val="4B7C2A5F"/>
    <w:rsid w:val="4B8577D9"/>
    <w:rsid w:val="4C483D00"/>
    <w:rsid w:val="4D1F46E6"/>
    <w:rsid w:val="4D7F5B8F"/>
    <w:rsid w:val="4E1B7989"/>
    <w:rsid w:val="4E5C1E1F"/>
    <w:rsid w:val="4EDB0415"/>
    <w:rsid w:val="4EF72F32"/>
    <w:rsid w:val="50CF0F57"/>
    <w:rsid w:val="538D7C23"/>
    <w:rsid w:val="54972477"/>
    <w:rsid w:val="5576009C"/>
    <w:rsid w:val="55C35355"/>
    <w:rsid w:val="55C8402B"/>
    <w:rsid w:val="55F86EA2"/>
    <w:rsid w:val="56382375"/>
    <w:rsid w:val="565427B5"/>
    <w:rsid w:val="57035586"/>
    <w:rsid w:val="57B37BB0"/>
    <w:rsid w:val="582D2EF6"/>
    <w:rsid w:val="58474981"/>
    <w:rsid w:val="59246BE1"/>
    <w:rsid w:val="59C531F2"/>
    <w:rsid w:val="5A2807A9"/>
    <w:rsid w:val="5B901025"/>
    <w:rsid w:val="5BE4354C"/>
    <w:rsid w:val="5D465CA3"/>
    <w:rsid w:val="5D6F6A3F"/>
    <w:rsid w:val="5E394EDC"/>
    <w:rsid w:val="5FF76A97"/>
    <w:rsid w:val="60521054"/>
    <w:rsid w:val="60FF6890"/>
    <w:rsid w:val="61151C31"/>
    <w:rsid w:val="62097E4C"/>
    <w:rsid w:val="62404407"/>
    <w:rsid w:val="6249678F"/>
    <w:rsid w:val="62F732FF"/>
    <w:rsid w:val="64047D3A"/>
    <w:rsid w:val="646F2F3C"/>
    <w:rsid w:val="64E35DE1"/>
    <w:rsid w:val="64FC7C24"/>
    <w:rsid w:val="654F4FE5"/>
    <w:rsid w:val="65A527E7"/>
    <w:rsid w:val="669C5D09"/>
    <w:rsid w:val="6710056E"/>
    <w:rsid w:val="676B037E"/>
    <w:rsid w:val="67DC301C"/>
    <w:rsid w:val="686656E1"/>
    <w:rsid w:val="686E1C26"/>
    <w:rsid w:val="695023FF"/>
    <w:rsid w:val="69525D30"/>
    <w:rsid w:val="698B3ADF"/>
    <w:rsid w:val="6BEB0CA5"/>
    <w:rsid w:val="6BFE66EF"/>
    <w:rsid w:val="6C3D40B8"/>
    <w:rsid w:val="6D956EBE"/>
    <w:rsid w:val="6DA71853"/>
    <w:rsid w:val="6E5F603F"/>
    <w:rsid w:val="6EB226DA"/>
    <w:rsid w:val="6F4765F4"/>
    <w:rsid w:val="6FA04886"/>
    <w:rsid w:val="70BC3EC4"/>
    <w:rsid w:val="70C20D61"/>
    <w:rsid w:val="71686444"/>
    <w:rsid w:val="72EC7C45"/>
    <w:rsid w:val="73D13B7D"/>
    <w:rsid w:val="74053ECF"/>
    <w:rsid w:val="742D5C8D"/>
    <w:rsid w:val="75174016"/>
    <w:rsid w:val="751C232A"/>
    <w:rsid w:val="75231931"/>
    <w:rsid w:val="759335C2"/>
    <w:rsid w:val="75E17D8E"/>
    <w:rsid w:val="765E01C0"/>
    <w:rsid w:val="769D2054"/>
    <w:rsid w:val="76EC1630"/>
    <w:rsid w:val="77021CBB"/>
    <w:rsid w:val="771145A3"/>
    <w:rsid w:val="77BC54E0"/>
    <w:rsid w:val="781E28C9"/>
    <w:rsid w:val="78C113F3"/>
    <w:rsid w:val="78E52CE1"/>
    <w:rsid w:val="7AD34100"/>
    <w:rsid w:val="7B0B13DB"/>
    <w:rsid w:val="7BB17AA7"/>
    <w:rsid w:val="7D6067A7"/>
    <w:rsid w:val="7DE25CA0"/>
    <w:rsid w:val="7E2D00DA"/>
    <w:rsid w:val="7E2D569D"/>
    <w:rsid w:val="7F0B7FB5"/>
    <w:rsid w:val="7F8E613E"/>
    <w:rsid w:val="7F942296"/>
    <w:rsid w:val="7FEF1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9E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009E3"/>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E009E3"/>
    <w:pPr>
      <w:spacing w:after="120"/>
    </w:pPr>
    <w:rPr>
      <w:kern w:val="0"/>
      <w:sz w:val="20"/>
    </w:rPr>
  </w:style>
  <w:style w:type="paragraph" w:styleId="a4">
    <w:name w:val="footer"/>
    <w:basedOn w:val="a"/>
    <w:qFormat/>
    <w:rsid w:val="00E009E3"/>
    <w:pPr>
      <w:tabs>
        <w:tab w:val="center" w:pos="4153"/>
        <w:tab w:val="right" w:pos="8306"/>
      </w:tabs>
      <w:snapToGrid w:val="0"/>
      <w:jc w:val="left"/>
    </w:pPr>
    <w:rPr>
      <w:sz w:val="18"/>
    </w:rPr>
  </w:style>
  <w:style w:type="paragraph" w:styleId="a5">
    <w:name w:val="header"/>
    <w:basedOn w:val="a"/>
    <w:qFormat/>
    <w:rsid w:val="00E009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E009E3"/>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sid w:val="00E009E3"/>
    <w:rPr>
      <w:b/>
    </w:rPr>
  </w:style>
  <w:style w:type="character" w:styleId="a8">
    <w:name w:val="Hyperlink"/>
    <w:basedOn w:val="a0"/>
    <w:qFormat/>
    <w:rsid w:val="00E009E3"/>
    <w:rPr>
      <w:color w:val="0000FF"/>
      <w:u w:val="single"/>
    </w:rPr>
  </w:style>
  <w:style w:type="paragraph" w:styleId="a9">
    <w:name w:val="List Paragraph"/>
    <w:basedOn w:val="a"/>
    <w:uiPriority w:val="1"/>
    <w:qFormat/>
    <w:rsid w:val="00E009E3"/>
    <w:pPr>
      <w:ind w:left="212" w:firstLine="480"/>
    </w:pPr>
    <w:rPr>
      <w:rFonts w:ascii="宋体" w:eastAsia="宋体" w:hAnsi="宋体" w:cs="宋体"/>
      <w:lang w:val="zh-CN" w:bidi="zh-CN"/>
    </w:rPr>
  </w:style>
  <w:style w:type="paragraph" w:customStyle="1" w:styleId="2">
    <w:name w:val="正文 首行缩进:  2 字符"/>
    <w:basedOn w:val="a"/>
    <w:next w:val="a"/>
    <w:qFormat/>
    <w:rsid w:val="00E009E3"/>
    <w:pPr>
      <w:ind w:firstLineChars="200" w:firstLine="200"/>
    </w:pPr>
    <w:rPr>
      <w:rFonts w:ascii="Calibri" w:hAnsi="Calibri" w:cs="宋体"/>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谢帅</dc:creator>
  <cp:lastModifiedBy>Administrator</cp:lastModifiedBy>
  <cp:revision>3</cp:revision>
  <cp:lastPrinted>2023-10-12T08:15:00Z</cp:lastPrinted>
  <dcterms:created xsi:type="dcterms:W3CDTF">2023-10-14T15:35:00Z</dcterms:created>
  <dcterms:modified xsi:type="dcterms:W3CDTF">2023-10-15T03:10:00Z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DC2ED7C7188E431D9C66E4FCC8058863_13</vt:lpwstr>
  </property>
</Properties>
</file>